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C6E" w:rsidRDefault="008013AF">
      <w:r>
        <w:rPr>
          <w:rFonts w:hint="eastAsia"/>
        </w:rPr>
        <w:t>2015</w:t>
      </w:r>
      <w:r>
        <w:rPr>
          <w:rFonts w:hint="eastAsia"/>
        </w:rPr>
        <w:t>年论文发表情况</w:t>
      </w:r>
      <w:r>
        <w:rPr>
          <w:rFonts w:hint="eastAsia"/>
        </w:rPr>
        <w:t xml:space="preserve"> -</w:t>
      </w:r>
      <w:r>
        <w:t xml:space="preserve"> </w:t>
      </w:r>
      <w:r>
        <w:rPr>
          <w:rFonts w:hint="eastAsia"/>
        </w:rPr>
        <w:t>关佶红（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日）</w:t>
      </w:r>
    </w:p>
    <w:p w:rsidR="008013AF" w:rsidRDefault="008013AF"/>
    <w:p w:rsidR="008013AF" w:rsidRPr="008013AF" w:rsidRDefault="008013AF" w:rsidP="008013AF">
      <w:pPr>
        <w:pStyle w:val="1"/>
        <w:numPr>
          <w:ilvl w:val="0"/>
          <w:numId w:val="1"/>
        </w:numPr>
        <w:ind w:firstLineChars="0"/>
        <w:rPr>
          <w:sz w:val="24"/>
        </w:rPr>
      </w:pPr>
      <w:r w:rsidRPr="008013AF">
        <w:rPr>
          <w:sz w:val="24"/>
        </w:rPr>
        <w:t>期刊论文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Huidong Chen, </w:t>
      </w: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>Jihong Guan*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, and Shuigeng Zhou. DPNuc: Identifying Nucleosome Positions Based on the Dirichlet Process Mixture Model, </w:t>
      </w:r>
      <w:r w:rsidRPr="008013AF">
        <w:rPr>
          <w:rFonts w:ascii="Times New Roman" w:eastAsia="宋体" w:hAnsi="Times New Roman" w:cs="Times New Roman"/>
          <w:i/>
          <w:sz w:val="24"/>
          <w:szCs w:val="24"/>
        </w:rPr>
        <w:t>IEEE Transactions on Computational Biology and Bioinformatics</w:t>
      </w:r>
      <w:r w:rsidRPr="008013AF">
        <w:rPr>
          <w:rFonts w:ascii="Times New Roman" w:eastAsia="宋体" w:hAnsi="Times New Roman" w:cs="Times New Roman"/>
          <w:sz w:val="24"/>
          <w:szCs w:val="24"/>
        </w:rPr>
        <w:t>, DOI:</w:t>
      </w:r>
      <w:hyperlink r:id="rId7" w:tgtFrame="blank" w:history="1">
        <w:r w:rsidRPr="008013AF">
          <w:rPr>
            <w:rStyle w:val="a5"/>
            <w:rFonts w:ascii="Times New Roman" w:eastAsia="宋体" w:hAnsi="Times New Roman" w:cs="Times New Roman"/>
            <w:sz w:val="24"/>
            <w:szCs w:val="24"/>
          </w:rPr>
          <w:t>10.1109/TCBB.2015.2430350</w:t>
        </w:r>
      </w:hyperlink>
      <w:r w:rsidRPr="008013AF">
        <w:rPr>
          <w:rFonts w:ascii="Times New Roman" w:eastAsia="宋体" w:hAnsi="Times New Roman" w:cs="Times New Roman"/>
          <w:sz w:val="24"/>
          <w:szCs w:val="24"/>
        </w:rPr>
        <w:t>, 25 May 2015. 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XiaojingXie, Shuigeng Zhou*, and Jihong Guan. CoGI: Towards Compressing Genomes as an Image.  </w:t>
      </w:r>
      <w:r w:rsidRPr="008013AF">
        <w:rPr>
          <w:rFonts w:ascii="Times New Roman" w:eastAsia="宋体" w:hAnsi="Times New Roman" w:cs="Times New Roman"/>
          <w:i/>
          <w:sz w:val="24"/>
          <w:szCs w:val="24"/>
        </w:rPr>
        <w:t>IEEE Transactions on Computational Biology and Bioinformatics</w:t>
      </w:r>
      <w:r w:rsidRPr="008013AF">
        <w:rPr>
          <w:rFonts w:ascii="Times New Roman" w:eastAsia="宋体" w:hAnsi="Times New Roman" w:cs="Times New Roman"/>
          <w:sz w:val="24"/>
          <w:szCs w:val="24"/>
        </w:rPr>
        <w:t>, DOI:</w:t>
      </w:r>
      <w:hyperlink r:id="rId8" w:tgtFrame="blank" w:history="1">
        <w:r w:rsidRPr="008013AF">
          <w:rPr>
            <w:rStyle w:val="a5"/>
            <w:rFonts w:ascii="Times New Roman" w:eastAsia="宋体" w:hAnsi="Times New Roman" w:cs="Times New Roman"/>
            <w:sz w:val="24"/>
            <w:szCs w:val="24"/>
          </w:rPr>
          <w:t>10.1109/TCBB.2015.2430331</w:t>
        </w:r>
      </w:hyperlink>
      <w:r w:rsidRPr="008013AF">
        <w:rPr>
          <w:rFonts w:ascii="Times New Roman" w:eastAsia="宋体" w:hAnsi="Times New Roman" w:cs="Times New Roman"/>
          <w:sz w:val="24"/>
          <w:szCs w:val="24"/>
        </w:rPr>
        <w:t>, 6 May 2015.</w:t>
      </w:r>
      <w:r w:rsidRPr="008013AF">
        <w:rPr>
          <w:rFonts w:hint="eastAsia"/>
          <w:kern w:val="0"/>
          <w:sz w:val="24"/>
        </w:rPr>
        <w:t xml:space="preserve">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Qiuyang Wu, Jihong Guan*, and Shuigeng Zhou. </w:t>
      </w:r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Histone Modification Patterns in Highly Differentiation Cells. Accepted by </w:t>
      </w:r>
      <w:r w:rsidRPr="008013AF">
        <w:rPr>
          <w:rFonts w:ascii="Times New Roman" w:eastAsia="宋体" w:hAnsi="Times New Roman" w:cs="Times New Roman"/>
          <w:i/>
          <w:color w:val="000000"/>
          <w:sz w:val="24"/>
          <w:szCs w:val="24"/>
          <w:shd w:val="clear" w:color="auto" w:fill="FFFFFF"/>
        </w:rPr>
        <w:t>Neurocomputing</w:t>
      </w:r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, 2015.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sz w:val="24"/>
        </w:rPr>
      </w:pPr>
      <w:bookmarkStart w:id="0" w:name="_GoBack"/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Yun Lu, YanglanGan, Jihong Guan*, and Shuigeng Zhou.</w:t>
      </w:r>
      <w:bookmarkStart w:id="1" w:name="OLE_LINK1"/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 An integrative analysis of nucleosome occupancy and positioning using diverse sequence dependent properties</w:t>
      </w:r>
      <w:bookmarkEnd w:id="1"/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. Accepted by </w:t>
      </w:r>
      <w:r w:rsidRPr="008013AF">
        <w:rPr>
          <w:rFonts w:ascii="Times New Roman" w:eastAsia="宋体" w:hAnsi="Times New Roman" w:cs="Times New Roman"/>
          <w:i/>
          <w:color w:val="000000"/>
          <w:sz w:val="24"/>
          <w:szCs w:val="24"/>
          <w:shd w:val="clear" w:color="auto" w:fill="FFFFFF"/>
        </w:rPr>
        <w:t>Neurocomputing</w:t>
      </w:r>
      <w:r w:rsidRPr="008013AF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 xml:space="preserve">, 2015. </w:t>
      </w:r>
    </w:p>
    <w:bookmarkEnd w:id="0"/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Hui Liu, Jianjiang Sun, Jihong Guan, Jie Zheng and Shuigeng Zhou*. Improving compound-protein interaction prediction by building up highly credible negative samples. </w:t>
      </w:r>
      <w:r w:rsidRPr="008013AF">
        <w:rPr>
          <w:rFonts w:ascii="Times New Roman" w:eastAsia="宋体" w:hAnsi="Times New Roman" w:cs="Times New Roman"/>
          <w:i/>
          <w:color w:val="000000"/>
          <w:kern w:val="0"/>
          <w:sz w:val="24"/>
          <w:szCs w:val="24"/>
        </w:rPr>
        <w:t>Bioinformatics</w:t>
      </w:r>
      <w:r w:rsidRPr="008013A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  <w:r w:rsidRPr="008013AF">
        <w:rPr>
          <w:rFonts w:ascii="Times New Roman" w:eastAsia="宋体" w:hAnsi="Times New Roman" w:cs="Times New Roman"/>
          <w:sz w:val="24"/>
          <w:szCs w:val="24"/>
        </w:rPr>
        <w:t>31(12): 221-229,</w:t>
      </w:r>
      <w:r w:rsidRPr="008013A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2015.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shd w:val="clear" w:color="auto" w:fill="FFFFFF"/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right="-58" w:hanging="567"/>
        <w:textAlignment w:val="top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LongwenGao, Shuigeng Zhou* and Jihong Guan. Effectively classifying short texts by structured sparse representation with dictionary filtering. </w:t>
      </w:r>
      <w:r w:rsidRPr="008013AF">
        <w:rPr>
          <w:rFonts w:ascii="Times New Roman" w:eastAsia="宋体" w:hAnsi="Times New Roman" w:cs="Times New Roman"/>
          <w:i/>
          <w:sz w:val="24"/>
          <w:szCs w:val="24"/>
        </w:rPr>
        <w:t>Information Sciences</w:t>
      </w:r>
      <w:r w:rsidRPr="008013AF">
        <w:rPr>
          <w:rFonts w:ascii="Times New Roman" w:eastAsia="宋体" w:hAnsi="Times New Roman" w:cs="Times New Roman"/>
          <w:sz w:val="24"/>
          <w:szCs w:val="24"/>
        </w:rPr>
        <w:t>, 323</w:t>
      </w:r>
      <w:r w:rsidRPr="008013AF">
        <w:rPr>
          <w:rStyle w:val="articletypelabel3"/>
          <w:rFonts w:ascii="Times New Roman" w:eastAsia="宋体" w:hAnsi="Times New Roman" w:cs="Times New Roman"/>
          <w:sz w:val="24"/>
          <w:szCs w:val="24"/>
        </w:rPr>
        <w:t>:</w:t>
      </w:r>
      <w:r w:rsidRPr="008013AF">
        <w:rPr>
          <w:rFonts w:ascii="Times New Roman" w:eastAsia="宋体" w:hAnsi="Times New Roman" w:cs="Times New Roman"/>
          <w:iCs/>
          <w:sz w:val="24"/>
          <w:szCs w:val="24"/>
        </w:rPr>
        <w:t xml:space="preserve">130-142, 2015.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251C83" w:rsidP="008013AF">
      <w:pPr>
        <w:widowControl/>
        <w:numPr>
          <w:ilvl w:val="0"/>
          <w:numId w:val="2"/>
        </w:numPr>
        <w:shd w:val="clear" w:color="auto" w:fill="FFFFFF"/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outlineLvl w:val="0"/>
        <w:rPr>
          <w:kern w:val="0"/>
          <w:sz w:val="24"/>
        </w:rPr>
      </w:pPr>
      <w:hyperlink r:id="rId9" w:history="1">
        <w:r w:rsidR="008013AF" w:rsidRPr="008013AF">
          <w:rPr>
            <w:rFonts w:ascii="Times New Roman" w:eastAsia="宋体" w:hAnsi="Times New Roman" w:cs="Times New Roman"/>
            <w:iCs/>
            <w:kern w:val="0"/>
            <w:sz w:val="24"/>
            <w:szCs w:val="24"/>
          </w:rPr>
          <w:t>Zhanzhan Cheng</w:t>
        </w:r>
      </w:hyperlink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,</w:t>
      </w:r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hyperlink r:id="rId10" w:history="1">
        <w:r w:rsidR="008013AF" w:rsidRPr="008013AF">
          <w:rPr>
            <w:rFonts w:ascii="Times New Roman" w:eastAsia="宋体" w:hAnsi="Times New Roman" w:cs="Times New Roman"/>
            <w:iCs/>
            <w:kern w:val="0"/>
            <w:sz w:val="24"/>
            <w:szCs w:val="24"/>
          </w:rPr>
          <w:t>Shuigeng Zhou</w:t>
        </w:r>
      </w:hyperlink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>*</w:t>
      </w:r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,</w:t>
      </w:r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hyperlink r:id="rId11" w:history="1">
        <w:r w:rsidR="008013AF" w:rsidRPr="008013AF">
          <w:rPr>
            <w:rFonts w:ascii="Times New Roman" w:eastAsia="宋体" w:hAnsi="Times New Roman" w:cs="Times New Roman"/>
            <w:iCs/>
            <w:kern w:val="0"/>
            <w:sz w:val="24"/>
            <w:szCs w:val="24"/>
          </w:rPr>
          <w:t>Jihong Guan</w:t>
        </w:r>
      </w:hyperlink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. </w:t>
      </w:r>
      <w:r w:rsidR="008013AF" w:rsidRPr="008013AF">
        <w:rPr>
          <w:rFonts w:ascii="Times New Roman" w:eastAsia="宋体" w:hAnsi="Times New Roman" w:cs="Times New Roman"/>
          <w:bCs/>
          <w:kern w:val="0"/>
          <w:sz w:val="24"/>
          <w:szCs w:val="24"/>
        </w:rPr>
        <w:t>Computationally predicting protein-RNA interactions using only positive and unlabeled examples</w:t>
      </w:r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. </w:t>
      </w:r>
      <w:r w:rsidR="008013AF" w:rsidRPr="008013AF">
        <w:rPr>
          <w:rFonts w:ascii="Times New Roman" w:eastAsia="宋体" w:hAnsi="Times New Roman" w:cs="Times New Roman"/>
          <w:i/>
          <w:kern w:val="0"/>
          <w:sz w:val="24"/>
          <w:szCs w:val="24"/>
        </w:rPr>
        <w:t>Journal of Bioinformatics and Computational Biology</w:t>
      </w:r>
      <w:r w:rsidR="008013AF"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, volume 13, issue 3, 2015. </w:t>
      </w:r>
      <w:r w:rsidR="008013AF"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="008013AF"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Style w:val="meta-value"/>
          <w:rFonts w:ascii="Times New Roman" w:eastAsia="宋体" w:hAnsi="Times New Roman" w:cs="Times New Roman"/>
          <w:sz w:val="24"/>
          <w:szCs w:val="24"/>
        </w:rPr>
        <w:t xml:space="preserve">Mingyu Shao, Shuigeng Zhou* and Jihong Guan. 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Revisiting topological properties and models of protein–protein interaction networks from the perspective of dataset evolution. </w:t>
      </w:r>
      <w:r w:rsidRPr="008013AF">
        <w:rPr>
          <w:rStyle w:val="volumeissue"/>
          <w:rFonts w:ascii="Times New Roman" w:eastAsia="宋体" w:hAnsi="Times New Roman" w:cs="Times New Roman"/>
          <w:bCs/>
          <w:i/>
          <w:sz w:val="24"/>
          <w:szCs w:val="24"/>
        </w:rPr>
        <w:t>IET Systems Biology</w:t>
      </w:r>
      <w:r w:rsidRPr="008013AF">
        <w:rPr>
          <w:rStyle w:val="volumeissue"/>
          <w:rFonts w:ascii="Times New Roman" w:eastAsia="宋体" w:hAnsi="Times New Roman" w:cs="Times New Roman"/>
          <w:bCs/>
          <w:sz w:val="24"/>
          <w:szCs w:val="24"/>
        </w:rPr>
        <w:t>,</w:t>
      </w: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9(4):113-119, 2015.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Yifeng Luo, Shuigeng Zhou* and Jihong Guan. LAYER: A Cost-Efficient Mechanism to Support Multi-Tenant Database as a Service in Cloud. </w:t>
      </w:r>
      <w:r w:rsidRPr="008013AF">
        <w:rPr>
          <w:rFonts w:ascii="Times New Roman" w:eastAsia="宋体" w:hAnsi="Times New Roman" w:cs="Times New Roman"/>
          <w:i/>
          <w:kern w:val="0"/>
          <w:sz w:val="24"/>
          <w:szCs w:val="24"/>
        </w:rPr>
        <w:t>Journal of Systems and Software</w:t>
      </w: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, 101:86-96, 2015.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XiaojingXie, Jihong Guan and Shuigeng Zhou*. Similarity Evaluation of DNA Sequences Based on Frequent Patterns and Entropy. </w:t>
      </w:r>
      <w:r w:rsidRPr="008013AF">
        <w:rPr>
          <w:rFonts w:ascii="Times New Roman" w:eastAsia="宋体" w:hAnsi="Times New Roman" w:cs="Times New Roman"/>
          <w:i/>
          <w:kern w:val="0"/>
          <w:sz w:val="24"/>
          <w:szCs w:val="24"/>
        </w:rPr>
        <w:t>BMC Genomics</w:t>
      </w:r>
      <w:r w:rsidRPr="008013AF">
        <w:rPr>
          <w:rFonts w:ascii="Times New Roman" w:eastAsia="宋体" w:hAnsi="Times New Roman" w:cs="Times New Roman"/>
          <w:kern w:val="0"/>
          <w:sz w:val="24"/>
          <w:szCs w:val="24"/>
        </w:rPr>
        <w:t xml:space="preserve">, 16(S3):S5, 2015.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kern w:val="0"/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Ruichang Zhang, Zhanzhan Cheng, Jihong Guan and Shuigeng Zhou*. Exploiting Topic Modeling to Boost Metagenomic Sequences Binning. </w:t>
      </w:r>
      <w:r w:rsidRPr="008013AF">
        <w:rPr>
          <w:rFonts w:ascii="Times New Roman" w:eastAsia="宋体" w:hAnsi="Times New Roman" w:cs="Times New Roman"/>
          <w:i/>
          <w:sz w:val="24"/>
          <w:szCs w:val="24"/>
        </w:rPr>
        <w:t>BMC Bioinformatics</w:t>
      </w:r>
      <w:r w:rsidRPr="008013AF">
        <w:rPr>
          <w:rFonts w:ascii="Times New Roman" w:eastAsia="宋体" w:hAnsi="Times New Roman" w:cs="Times New Roman"/>
          <w:sz w:val="24"/>
          <w:szCs w:val="24"/>
        </w:rPr>
        <w:t>, 16(S5): S2, 2015</w:t>
      </w:r>
      <w:r w:rsidRPr="008013AF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>Ling Li, Jihong Guan. Determining average path length and average trapping time on generalized dual dendrimer. International Journal of Modern Physics B, 2015, Vol. 29(12): 155007</w:t>
      </w:r>
      <w:r w:rsidRPr="008013AF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 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lastRenderedPageBreak/>
        <w:t>Ling Li, Jihong Guan, Shuigeng Zhou. Efficiency-Controllable Random Walks on a Class of Recursive Scale-Free Trees with a Deep Trap. Chinese Physics Letter, 2015, Vol. 32(3):030501</w:t>
      </w:r>
      <w:r w:rsidRPr="008013AF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8013AF">
        <w:rPr>
          <w:rFonts w:ascii="Times New Roman" w:eastAsia="宋体" w:hAnsi="Times New Roman" w:cs="Times New Roman"/>
          <w:sz w:val="24"/>
          <w:szCs w:val="24"/>
        </w:rPr>
        <w:t>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>Yichao Zhang, Guanrong Chen, Jihong Guan*, Zhongzhi Zhang, and Shuigeng Zhou, Unfavorable Individuals in Social Gaming Networks, Scientific Reports, 2015. SCI</w:t>
      </w:r>
      <w:r w:rsidRPr="008013AF">
        <w:rPr>
          <w:rFonts w:hint="eastAsia"/>
          <w:kern w:val="0"/>
          <w:sz w:val="24"/>
        </w:rPr>
        <w:t>论文</w:t>
      </w:r>
    </w:p>
    <w:p w:rsidR="008013AF" w:rsidRPr="008013AF" w:rsidRDefault="008013AF" w:rsidP="008013AF">
      <w:pPr>
        <w:widowControl/>
        <w:numPr>
          <w:ilvl w:val="0"/>
          <w:numId w:val="2"/>
        </w:numPr>
        <w:tabs>
          <w:tab w:val="clear" w:pos="420"/>
          <w:tab w:val="left" w:pos="567"/>
        </w:tabs>
        <w:autoSpaceDE w:val="0"/>
        <w:autoSpaceDN w:val="0"/>
        <w:adjustRightInd w:val="0"/>
        <w:spacing w:after="75" w:line="312" w:lineRule="atLeast"/>
        <w:ind w:left="567" w:hanging="567"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>朱海泉，李文根，张毅超，关佶红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Pr="008013AF">
        <w:rPr>
          <w:rFonts w:ascii="Times New Roman" w:eastAsia="宋体" w:hAnsi="Times New Roman" w:cs="Times New Roman"/>
          <w:sz w:val="24"/>
          <w:szCs w:val="24"/>
        </w:rPr>
        <w:t>基于路网的群体出行计划查询算法</w:t>
      </w:r>
      <w:r w:rsidRPr="008013AF">
        <w:rPr>
          <w:rFonts w:ascii="Times New Roman" w:eastAsia="宋体" w:hAnsi="Times New Roman" w:cs="Times New Roman"/>
          <w:sz w:val="24"/>
          <w:szCs w:val="24"/>
        </w:rPr>
        <w:t>[J].</w:t>
      </w:r>
      <w:r w:rsidRPr="008013AF">
        <w:rPr>
          <w:rFonts w:ascii="Times New Roman" w:eastAsia="宋体" w:hAnsi="Times New Roman" w:cs="Times New Roman"/>
          <w:sz w:val="24"/>
          <w:szCs w:val="24"/>
        </w:rPr>
        <w:t>计算机应用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, 2015,35(11):3146-3150 . </w:t>
      </w:r>
    </w:p>
    <w:p w:rsidR="008013AF" w:rsidRPr="008013AF" w:rsidRDefault="008013AF" w:rsidP="008013AF">
      <w:pPr>
        <w:widowControl/>
        <w:tabs>
          <w:tab w:val="left" w:pos="567"/>
        </w:tabs>
        <w:autoSpaceDE w:val="0"/>
        <w:autoSpaceDN w:val="0"/>
        <w:adjustRightInd w:val="0"/>
        <w:spacing w:after="75" w:line="312" w:lineRule="atLeast"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ab/>
      </w:r>
    </w:p>
    <w:p w:rsidR="008013AF" w:rsidRPr="008013AF" w:rsidRDefault="008013AF" w:rsidP="008013AF">
      <w:pPr>
        <w:pStyle w:val="1"/>
        <w:numPr>
          <w:ilvl w:val="0"/>
          <w:numId w:val="1"/>
        </w:numPr>
        <w:ind w:firstLineChars="0"/>
        <w:rPr>
          <w:sz w:val="24"/>
        </w:rPr>
      </w:pPr>
      <w:r w:rsidRPr="008013AF">
        <w:rPr>
          <w:sz w:val="24"/>
        </w:rPr>
        <w:t>会议论文</w:t>
      </w:r>
    </w:p>
    <w:p w:rsidR="008013AF" w:rsidRPr="008013AF" w:rsidRDefault="008013AF" w:rsidP="008013AF">
      <w:pPr>
        <w:pStyle w:val="1"/>
        <w:numPr>
          <w:ilvl w:val="0"/>
          <w:numId w:val="3"/>
        </w:numPr>
        <w:ind w:firstLineChars="0"/>
        <w:rPr>
          <w:bCs/>
          <w:kern w:val="0"/>
          <w:sz w:val="24"/>
        </w:rPr>
      </w:pPr>
      <w:r w:rsidRPr="008013AF">
        <w:rPr>
          <w:sz w:val="24"/>
        </w:rPr>
        <w:t xml:space="preserve">Yifu Huang, Shuigeng Zhou, Kai Huang, Jihong Guan. </w:t>
      </w:r>
      <w:r w:rsidRPr="008013AF">
        <w:rPr>
          <w:bCs/>
          <w:kern w:val="0"/>
          <w:sz w:val="24"/>
        </w:rPr>
        <w:t xml:space="preserve">Boosting Financial Trend Prediction with Twitter Mood Based on Selective Hidden Markov Models. In: </w:t>
      </w:r>
      <w:r w:rsidRPr="008013AF">
        <w:rPr>
          <w:bCs/>
          <w:i/>
          <w:kern w:val="0"/>
          <w:sz w:val="24"/>
        </w:rPr>
        <w:t>Proceedings of DASFAA 2015</w:t>
      </w:r>
      <w:r w:rsidRPr="008013AF">
        <w:rPr>
          <w:bCs/>
          <w:kern w:val="0"/>
          <w:sz w:val="24"/>
        </w:rPr>
        <w:t xml:space="preserve">, pp. 435-451, </w:t>
      </w:r>
      <w:r w:rsidRPr="008013AF">
        <w:rPr>
          <w:kern w:val="0"/>
          <w:sz w:val="24"/>
        </w:rPr>
        <w:t>Hanoi, Vietnam,</w:t>
      </w:r>
      <w:r w:rsidRPr="008013AF">
        <w:rPr>
          <w:bCs/>
          <w:kern w:val="0"/>
          <w:sz w:val="24"/>
        </w:rPr>
        <w:t>April 20-23, 2015.</w:t>
      </w:r>
    </w:p>
    <w:p w:rsidR="008013AF" w:rsidRPr="008013AF" w:rsidRDefault="008013AF" w:rsidP="008013AF">
      <w:pPr>
        <w:pStyle w:val="1"/>
        <w:numPr>
          <w:ilvl w:val="0"/>
          <w:numId w:val="3"/>
        </w:numPr>
        <w:ind w:firstLineChars="0"/>
        <w:rPr>
          <w:bCs/>
          <w:kern w:val="0"/>
          <w:sz w:val="24"/>
        </w:rPr>
      </w:pPr>
      <w:r w:rsidRPr="008013AF">
        <w:rPr>
          <w:sz w:val="24"/>
        </w:rPr>
        <w:t>Kai Huang, Mingyu Huang, Shuigeng Zhou, and Jihong Guan.</w:t>
      </w:r>
      <w:r w:rsidRPr="008013AF">
        <w:rPr>
          <w:bCs/>
          <w:kern w:val="0"/>
          <w:sz w:val="24"/>
        </w:rPr>
        <w:t xml:space="preserve"> Boosting Compound-Protein Interaction Prediction by Deep Learning. In:</w:t>
      </w:r>
      <w:r w:rsidRPr="008013AF">
        <w:rPr>
          <w:bCs/>
          <w:i/>
          <w:kern w:val="0"/>
          <w:sz w:val="24"/>
        </w:rPr>
        <w:t xml:space="preserve">Proceedings of 2015 </w:t>
      </w:r>
      <w:r w:rsidRPr="008013AF">
        <w:rPr>
          <w:i/>
          <w:sz w:val="24"/>
        </w:rPr>
        <w:t>IEEE International Conference on Bioinformatics and Biomedicine (BIBM 2015)</w:t>
      </w:r>
      <w:r w:rsidRPr="008013AF">
        <w:rPr>
          <w:sz w:val="24"/>
        </w:rPr>
        <w:t>, Washington D. C., USA, Nov. 9-12, 2015.</w:t>
      </w:r>
    </w:p>
    <w:p w:rsidR="008013AF" w:rsidRPr="00741B92" w:rsidRDefault="008013AF" w:rsidP="008013AF">
      <w:pPr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rPr>
          <w:sz w:val="24"/>
        </w:rPr>
      </w:pPr>
      <w:r w:rsidRPr="008013AF">
        <w:rPr>
          <w:rFonts w:ascii="Times New Roman" w:eastAsia="宋体" w:hAnsi="Times New Roman" w:cs="Times New Roman"/>
          <w:sz w:val="24"/>
          <w:szCs w:val="24"/>
        </w:rPr>
        <w:t>Chao Tan, Jihong Guan, Shuigeng Zhou. IKLTSA: An Incremental Kernel LTSA Method,Machine Learning and Data Mining in Pattern Recognition, Volume 9166 of the series Lecture Notes in Computer Science pp 70-83</w:t>
      </w:r>
      <w:r w:rsidRPr="008013AF">
        <w:rPr>
          <w:rFonts w:ascii="Times New Roman" w:eastAsia="宋体" w:hAnsi="Times New Roman" w:cs="Times New Roman"/>
          <w:sz w:val="24"/>
          <w:szCs w:val="24"/>
        </w:rPr>
        <w:t>，</w:t>
      </w:r>
      <w:r w:rsidRPr="008013AF">
        <w:rPr>
          <w:rFonts w:ascii="Times New Roman" w:eastAsia="宋体" w:hAnsi="Times New Roman" w:cs="Times New Roman"/>
          <w:sz w:val="24"/>
          <w:szCs w:val="24"/>
        </w:rPr>
        <w:t xml:space="preserve">2015. </w:t>
      </w:r>
    </w:p>
    <w:p w:rsidR="00741B92" w:rsidRPr="008013AF" w:rsidRDefault="00741B92" w:rsidP="008013AF">
      <w:pPr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rPr>
          <w:sz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Zhong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Xu</w:t>
      </w:r>
      <w:r>
        <w:rPr>
          <w:rFonts w:ascii="Times New Roman" w:eastAsia="宋体" w:hAnsi="Times New Roman" w:cs="Times New Roman"/>
          <w:sz w:val="24"/>
          <w:szCs w:val="24"/>
        </w:rPr>
        <w:t>, Jiaogen Zhou, Jihong Guan. ???</w:t>
      </w:r>
    </w:p>
    <w:p w:rsidR="008013AF" w:rsidRDefault="008013AF"/>
    <w:sectPr w:rsidR="00801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C83" w:rsidRDefault="00251C83" w:rsidP="00741B92">
      <w:r>
        <w:separator/>
      </w:r>
    </w:p>
  </w:endnote>
  <w:endnote w:type="continuationSeparator" w:id="0">
    <w:p w:rsidR="00251C83" w:rsidRDefault="00251C83" w:rsidP="0074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C83" w:rsidRDefault="00251C83" w:rsidP="00741B92">
      <w:r>
        <w:separator/>
      </w:r>
    </w:p>
  </w:footnote>
  <w:footnote w:type="continuationSeparator" w:id="0">
    <w:p w:rsidR="00251C83" w:rsidRDefault="00251C83" w:rsidP="0074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F61"/>
    <w:multiLevelType w:val="multilevel"/>
    <w:tmpl w:val="2FCD7F61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  <w:b w:val="0"/>
        <w:i w:val="0"/>
        <w:sz w:val="21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369A7130"/>
    <w:multiLevelType w:val="multilevel"/>
    <w:tmpl w:val="369A7130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  <w:i w:val="0"/>
        <w:sz w:val="21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E124AC"/>
    <w:multiLevelType w:val="multilevel"/>
    <w:tmpl w:val="5EE124A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AF"/>
    <w:rsid w:val="00054371"/>
    <w:rsid w:val="00073E2B"/>
    <w:rsid w:val="000759F2"/>
    <w:rsid w:val="00083B7E"/>
    <w:rsid w:val="000849B5"/>
    <w:rsid w:val="000906AF"/>
    <w:rsid w:val="000960DC"/>
    <w:rsid w:val="000A70A9"/>
    <w:rsid w:val="000B37B1"/>
    <w:rsid w:val="000C7562"/>
    <w:rsid w:val="000F7B72"/>
    <w:rsid w:val="00103167"/>
    <w:rsid w:val="00111A4B"/>
    <w:rsid w:val="00116BB2"/>
    <w:rsid w:val="00171A19"/>
    <w:rsid w:val="001A111C"/>
    <w:rsid w:val="001A4717"/>
    <w:rsid w:val="001A5AE3"/>
    <w:rsid w:val="001D171A"/>
    <w:rsid w:val="001E272F"/>
    <w:rsid w:val="0022096E"/>
    <w:rsid w:val="0022365B"/>
    <w:rsid w:val="002273F7"/>
    <w:rsid w:val="00251C83"/>
    <w:rsid w:val="002910AB"/>
    <w:rsid w:val="002C2EF4"/>
    <w:rsid w:val="002E264F"/>
    <w:rsid w:val="002E764D"/>
    <w:rsid w:val="002E7A5D"/>
    <w:rsid w:val="003159C3"/>
    <w:rsid w:val="00357427"/>
    <w:rsid w:val="00391C38"/>
    <w:rsid w:val="003D3A23"/>
    <w:rsid w:val="003D5280"/>
    <w:rsid w:val="003F693C"/>
    <w:rsid w:val="003F750B"/>
    <w:rsid w:val="00410997"/>
    <w:rsid w:val="004136A8"/>
    <w:rsid w:val="004140C6"/>
    <w:rsid w:val="00465CB9"/>
    <w:rsid w:val="004812DA"/>
    <w:rsid w:val="0048326E"/>
    <w:rsid w:val="00490263"/>
    <w:rsid w:val="004B0655"/>
    <w:rsid w:val="004B6E9B"/>
    <w:rsid w:val="004E047A"/>
    <w:rsid w:val="004F74E1"/>
    <w:rsid w:val="004F7F5D"/>
    <w:rsid w:val="005004CB"/>
    <w:rsid w:val="005267A9"/>
    <w:rsid w:val="005517AB"/>
    <w:rsid w:val="005706C4"/>
    <w:rsid w:val="0057473A"/>
    <w:rsid w:val="005760EA"/>
    <w:rsid w:val="005C4EF3"/>
    <w:rsid w:val="005E68CA"/>
    <w:rsid w:val="00607F8B"/>
    <w:rsid w:val="00641639"/>
    <w:rsid w:val="00645C0D"/>
    <w:rsid w:val="006576D1"/>
    <w:rsid w:val="00665139"/>
    <w:rsid w:val="00665B26"/>
    <w:rsid w:val="00684EBA"/>
    <w:rsid w:val="006B09A4"/>
    <w:rsid w:val="006B1821"/>
    <w:rsid w:val="006B185A"/>
    <w:rsid w:val="007217B6"/>
    <w:rsid w:val="00725C6E"/>
    <w:rsid w:val="00734244"/>
    <w:rsid w:val="00741B92"/>
    <w:rsid w:val="0076030B"/>
    <w:rsid w:val="0077148B"/>
    <w:rsid w:val="007837D6"/>
    <w:rsid w:val="00790126"/>
    <w:rsid w:val="007D059C"/>
    <w:rsid w:val="007D142E"/>
    <w:rsid w:val="007E4B6C"/>
    <w:rsid w:val="007F0BC8"/>
    <w:rsid w:val="007F4C74"/>
    <w:rsid w:val="007F58F3"/>
    <w:rsid w:val="008013AF"/>
    <w:rsid w:val="00850403"/>
    <w:rsid w:val="00857D7E"/>
    <w:rsid w:val="00865EEC"/>
    <w:rsid w:val="008D4B5E"/>
    <w:rsid w:val="008E540E"/>
    <w:rsid w:val="008F5474"/>
    <w:rsid w:val="008F620F"/>
    <w:rsid w:val="008F7D9A"/>
    <w:rsid w:val="009517C0"/>
    <w:rsid w:val="0096107D"/>
    <w:rsid w:val="009677D7"/>
    <w:rsid w:val="00986A85"/>
    <w:rsid w:val="009B5CA1"/>
    <w:rsid w:val="009B6CFB"/>
    <w:rsid w:val="009D4FFF"/>
    <w:rsid w:val="009E2477"/>
    <w:rsid w:val="009E373A"/>
    <w:rsid w:val="009F1C2B"/>
    <w:rsid w:val="009F72F7"/>
    <w:rsid w:val="00A54324"/>
    <w:rsid w:val="00AE40E3"/>
    <w:rsid w:val="00AF6BD5"/>
    <w:rsid w:val="00B013B9"/>
    <w:rsid w:val="00B030D8"/>
    <w:rsid w:val="00B124DD"/>
    <w:rsid w:val="00B165FD"/>
    <w:rsid w:val="00B25525"/>
    <w:rsid w:val="00B41E32"/>
    <w:rsid w:val="00B42C45"/>
    <w:rsid w:val="00B5792C"/>
    <w:rsid w:val="00B66CEC"/>
    <w:rsid w:val="00B81A7C"/>
    <w:rsid w:val="00BA440C"/>
    <w:rsid w:val="00BD463C"/>
    <w:rsid w:val="00BF14F7"/>
    <w:rsid w:val="00C1198A"/>
    <w:rsid w:val="00C324EF"/>
    <w:rsid w:val="00C35A89"/>
    <w:rsid w:val="00C40D7B"/>
    <w:rsid w:val="00C42BE0"/>
    <w:rsid w:val="00C4775A"/>
    <w:rsid w:val="00C47CD6"/>
    <w:rsid w:val="00C76CF2"/>
    <w:rsid w:val="00CB7883"/>
    <w:rsid w:val="00CC1CD0"/>
    <w:rsid w:val="00D16707"/>
    <w:rsid w:val="00D409D4"/>
    <w:rsid w:val="00D53E12"/>
    <w:rsid w:val="00D54B28"/>
    <w:rsid w:val="00D70CEB"/>
    <w:rsid w:val="00D7401E"/>
    <w:rsid w:val="00D84DE4"/>
    <w:rsid w:val="00DE6C59"/>
    <w:rsid w:val="00E02F22"/>
    <w:rsid w:val="00E05019"/>
    <w:rsid w:val="00E07035"/>
    <w:rsid w:val="00E327F1"/>
    <w:rsid w:val="00E66453"/>
    <w:rsid w:val="00E77F7A"/>
    <w:rsid w:val="00E85C40"/>
    <w:rsid w:val="00E9681E"/>
    <w:rsid w:val="00EB186F"/>
    <w:rsid w:val="00EB19A5"/>
    <w:rsid w:val="00ED17D2"/>
    <w:rsid w:val="00EF72D7"/>
    <w:rsid w:val="00F21869"/>
    <w:rsid w:val="00F31D94"/>
    <w:rsid w:val="00F31FDC"/>
    <w:rsid w:val="00F37C20"/>
    <w:rsid w:val="00F454BF"/>
    <w:rsid w:val="00F64DF0"/>
    <w:rsid w:val="00F86CA4"/>
    <w:rsid w:val="00FB21C8"/>
    <w:rsid w:val="00FE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816B4E-0815-4E34-849E-5789E1A1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013AF"/>
    <w:rPr>
      <w:b/>
      <w:bCs/>
    </w:rPr>
  </w:style>
  <w:style w:type="character" w:styleId="a4">
    <w:name w:val="Emphasis"/>
    <w:uiPriority w:val="20"/>
    <w:qFormat/>
    <w:rsid w:val="008013AF"/>
    <w:rPr>
      <w:i/>
      <w:iCs/>
    </w:rPr>
  </w:style>
  <w:style w:type="character" w:styleId="a5">
    <w:name w:val="Hyperlink"/>
    <w:basedOn w:val="a0"/>
    <w:rsid w:val="008013AF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8013AF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meta-value">
    <w:name w:val="meta-value"/>
    <w:basedOn w:val="a0"/>
    <w:rsid w:val="008013AF"/>
  </w:style>
  <w:style w:type="character" w:customStyle="1" w:styleId="volumeissue">
    <w:name w:val="volumeissue"/>
    <w:basedOn w:val="a0"/>
    <w:rsid w:val="008013AF"/>
  </w:style>
  <w:style w:type="character" w:customStyle="1" w:styleId="articletypelabel3">
    <w:name w:val="articletypelabel3"/>
    <w:rsid w:val="008013AF"/>
    <w:rPr>
      <w:color w:val="5C5C5C"/>
      <w:sz w:val="22"/>
      <w:szCs w:val="22"/>
    </w:rPr>
  </w:style>
  <w:style w:type="character" w:customStyle="1" w:styleId="pubtitle1">
    <w:name w:val="pubtitle1"/>
    <w:rsid w:val="008013AF"/>
    <w:rPr>
      <w:color w:val="4C6BAF"/>
    </w:rPr>
  </w:style>
  <w:style w:type="character" w:customStyle="1" w:styleId="slug-ahead-of-print-date">
    <w:name w:val="slug-ahead-of-print-date"/>
    <w:basedOn w:val="a0"/>
    <w:rsid w:val="008013AF"/>
  </w:style>
  <w:style w:type="paragraph" w:styleId="a6">
    <w:name w:val="header"/>
    <w:basedOn w:val="a"/>
    <w:link w:val="a7"/>
    <w:uiPriority w:val="99"/>
    <w:unhideWhenUsed/>
    <w:rsid w:val="00741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41B9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41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41B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09/TCBB.2015.243033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x.doi.org/10.1109/TCBB.2015.24303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orldscientific.com/action/doSearch?Contrib=Guan%2C+J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worldscientific.com/action/doSearch?Contrib=Zhou%2C+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rldscientific.com/action/doSearch?Contrib=Cheng%2C+Z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</cp:lastModifiedBy>
  <cp:revision>3</cp:revision>
  <dcterms:created xsi:type="dcterms:W3CDTF">2016-02-29T01:54:00Z</dcterms:created>
  <dcterms:modified xsi:type="dcterms:W3CDTF">2016-11-18T04:57:00Z</dcterms:modified>
</cp:coreProperties>
</file>